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som inkom 2026-04-15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6572316, E 478900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garnlav (VU,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