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59524-2025 i Karlskoga kommun</w:t>
      </w:r>
    </w:p>
    <w:p>
      <w:r>
        <w:t>Detta klagomål behandlar höga naturvärden i avverkningsanmälan A 59524-2025 i Karlskoga kommun som inkom 2025-11-28 och omfattar 4,6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59524-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6592145, E 477322 i SWEREF 99 TM.</w:t>
      </w:r>
    </w:p>
    <w:p>
      <w:r>
        <w:t>I och inom 25 meter från avverkningsanmälan finns fynd av 17 naturvårdsarter, varav 8 är rödlistade, 8 är fridlysta, 10 är typiska (T) och 5 är signalarter (S): pärluggla (EN, T, §4), garnlav (VU, T), kolflarnlav (NT, T), orange taggsvamp (NT, T), sparvuggla (NT, §4), talltita (NT, §4), tretåig hackspett (NT, T, §4), vedflamlav (NT), korallblylav (S, T), mörk husmossa (S, T), stor revmossa (S), vedticka (S, T), västlig hakmossa (S), järpe (T, §4), tjäder (T, §4), havsörn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