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klagomål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22 meter från avverkningsanmälan finns fynd av 13 naturvårdsarter, varav 6 är rödlistade, 12 är fridlysta och 4 är typiska (T): brunlångöra (NT, §4a), duvhök (NT, §4), järnsparv (NT, §4), mindre hackspett (NT, T, §4), nordfladdermus (NT, §4a), talltita (NT, §4), brudborste (T), järpe (T, §4), spillkråka (T, §4), gråskimlig 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