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57380-2020 i Karlskoga kommun</w:t>
      </w:r>
    </w:p>
    <w:p>
      <w:r>
        <w:t>Detta dokument behandlar höga naturvärden i avverkningsanmälan A 57380-2020 i Karlskoga kommun. Denna avverkningsanmälan inkom 2020-11-05 och omfattar 4,7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7 naturvårdsarter hittats: brunpudrad nållav (NT), garnlav (NT), skogstrappmossa (NT), tretåig hackspett (NT, §4), vedflamlav (NT), vedticka (S) och tjäder (§4). Av dessa är 5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617170"/>
            <wp:docPr id="1" name="Picture 1"/>
            <wp:cNvGraphicFramePr>
              <a:graphicFrameLocks noChangeAspect="1"/>
            </wp:cNvGraphicFramePr>
            <a:graphic>
              <a:graphicData uri="http://schemas.openxmlformats.org/drawingml/2006/picture">
                <pic:pic>
                  <pic:nvPicPr>
                    <pic:cNvPr id="0" name="A 57380-2020 karta.png"/>
                    <pic:cNvPicPr/>
                  </pic:nvPicPr>
                  <pic:blipFill>
                    <a:blip r:embed="rId16"/>
                    <a:stretch>
                      <a:fillRect/>
                    </a:stretch>
                  </pic:blipFill>
                  <pic:spPr>
                    <a:xfrm>
                      <a:off x="0" y="0"/>
                      <a:ext cx="5486400" cy="661717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6593087, E 477314 i SWEREF 99 TM.</w:t>
      </w:r>
    </w:p>
    <w:p>
      <w:r>
        <w:rPr>
          <w:b/>
        </w:rPr>
        <w:t>Brunpudrad nållav (NT)</w:t>
      </w:r>
      <w:r>
        <w:t xml:space="preserve"> är beroende av hög, jämn luftfuktighet och kan påträffas i fuktiga skogar av naturskogskaraktär, ofta i sumpgranskog eller andra sumpskogar. Arten är placerad högst upp i Skogsstyrelsens värdepyramid för bedömning av skog med höga naturvärden och förekomster bör undantas från skogsbruksåtgärder (SLU Artdatabanken, 2024; Nitare &amp; Skogsstyrelsen, 2019).</w:t>
      </w:r>
    </w:p>
    <w:p>
      <w:pPr>
        <w:pStyle w:val="Heading1"/>
      </w:pPr>
      <w:r>
        <w:t>Fridlysta arter</w:t>
      </w:r>
    </w:p>
    <w:p>
      <w:r>
        <w:t>Följande fridlysta arter har sina livsmiljöer och växtplatser i den avverkningsanmälda skogen: tretåig hackspett (NT, §4) och tjäder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Tjäder – ekologi samt krav på livsmiljön</w:t>
      </w:r>
    </w:p>
    <w:p>
      <w:r>
        <w:t>Tjäder (§4)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w:t>
      </w:r>
    </w:p>
    <w:p>
      <w:pPr>
        <w:pStyle w:val="Heading2"/>
      </w:pPr>
      <w:r>
        <w:t>Referenser – tjäder</w:t>
      </w:r>
    </w:p>
    <w:p>
      <w:r>
        <w:t xml:space="preserve">Skogsstyrelsen, 2019. </w:t>
      </w:r>
      <w:r>
        <w:rPr>
          <w:i/>
        </w:rPr>
        <w:t xml:space="preserve">Vägledning för hänsyn till fåglar – tjäder. </w:t>
      </w:r>
      <w:r>
        <w:t>https://www.skogsstyrelsen.se/globalassets/lag-och-tillsyn/artskydd/vagledningar-for-hansyn-till-faglar/tjader-vagledning-hansyn2.pdf</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