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64125-2021 i Karlskoga kommun</w:t>
      </w:r>
    </w:p>
    <w:p>
      <w:r>
        <w:t>Detta klagomål behandlar höga naturvärden i avverkningsanmälan A 64125-2021 i Karlskoga kommun som inkom 2021-11-10 och omfattar 6,5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64125-2021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6580005, E 475338 i SWEREF 99 TM.</w:t>
      </w:r>
    </w:p>
    <w:p>
      <w:r>
        <w:t>I och inom 11 meter från avverkningsanmälan finns fynd av 16 naturvårdsarter, varav 5 är rödlistade, 1 är fridlyst, 9 är typiska (T) och 11 är signalarter (S): gäckporing (NT), motaggsvamp (NT, T), stubbtrådmossa (NT), svartvit taggsvamp (NT), ullticka (NT, T), bronshjon (S, T), flagellkvastmossa (S, T), gulnål (S, T), kornig nållav (S, T), nordisk klipptuss (S, §8), rostfläck (S, T), smal svampklubba (S), stubbspretmossa (S, T), trind spretmossa (S), vedticka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Nordisk klipptuss (§8)</w:t>
      </w:r>
      <w:r>
        <w:t xml:space="preserve"> omfattas av bilaga 2 EU:s art- och habitatdirektiv och är fridlyst enligt 8 § artskyddsförordningen. Den växer på periodvis fuktiga klippor/lodytor i skuggiga till halvexponerade lägen på lokaler med förhållandevis hög luftfuktighet och indikerar skyddsvärda branter som inte frihuggits. Sverige är det land som har störst andel av världspopulationen och alla bergbranter med förekomst av arten bör uppmärksammas och skyddas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