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19348"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193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29 naturvårdsarter, varav 17 är rödlistade, 15 är fridlysta, 13 är typiska (T) och 3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