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1176-2022 i Nora kommun</w:t>
      </w:r>
    </w:p>
    <w:p>
      <w:r>
        <w:t>Denna tillsynsbegäran behandlar höga naturvärden i samrådsanmälan S 1176-2022 i Nora kommun som inkom 2022-02-28 och omfattar 216,7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S 1176-2022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6592617, E 501641 i SWEREF 99 TM.</w:t>
      </w:r>
    </w:p>
    <w:p>
      <w:r>
        <w:t>I och inom 20 meter från samrådsanmälan finns fynd av 9 naturvårdsarter, varav 7 är rödlistade, 3 är fridlysta, 1 är typisk (T) och 1 är signalart (S): flodpärlmussla (EN), grusnejlika (EN), fältgentiana (VU), dofttaggsvamp (NT, T), järnsparv (NT, §4), loppstarr (NT), talltita (NT, §4), stor revmossa (S)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