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som inkom 2026-03-30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