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13 naturvårdsarter, varav 4 är rödlistade, 4 är fridlysta, 9 är typiska (T) och 6 är signalarter (S): aspgelélav (VU, T), dropptaggsvamp (NT, T), tretåig hackspett (NT, T, §4), ullticka (NT, T), bronshjon (S, T), bårdlav (S, T), stor revmossa (S), thomsons trägnagare (S), vedticka (S, T), västlig hakmossa (S),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ullticka (NT, T), bronshjon (S, T), bårdlav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