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55852-2024 i Nora kommun</w:t>
      </w:r>
    </w:p>
    <w:p>
      <w:r>
        <w:t>Detta klagomål behandlar höga naturvärden i avverkningsanmälan A 55852-2024 i Nora kommun som inkom 2024-11-27 och omfattar 7,7 ha.</w:t>
      </w:r>
    </w:p>
    <w:p>
      <w:pPr>
        <w:pStyle w:val="Caption"/>
      </w:pPr>
      <w:r>
        <w:drawing>
          <wp:inline xmlns:a="http://schemas.openxmlformats.org/drawingml/2006/main" xmlns:pic="http://schemas.openxmlformats.org/drawingml/2006/picture">
            <wp:extent cx="5212577" cy="5724000"/>
            <wp:docPr id="1" name="Picture 1"/>
            <wp:cNvGraphicFramePr>
              <a:graphicFrameLocks noChangeAspect="1"/>
            </wp:cNvGraphicFramePr>
            <a:graphic>
              <a:graphicData uri="http://schemas.openxmlformats.org/drawingml/2006/picture">
                <pic:pic>
                  <pic:nvPicPr>
                    <pic:cNvPr id="0" name="A 55852-2024 karta.png"/>
                    <pic:cNvPicPr/>
                  </pic:nvPicPr>
                  <pic:blipFill>
                    <a:blip r:embed="rId16"/>
                    <a:stretch>
                      <a:fillRect/>
                    </a:stretch>
                  </pic:blipFill>
                  <pic:spPr>
                    <a:xfrm>
                      <a:off x="0" y="0"/>
                      <a:ext cx="52125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6599302, E 501999 i SWEREF 99 TM.</w:t>
      </w:r>
    </w:p>
    <w:p>
      <w:r>
        <w:t>I avverkningsanmälan finns fynd av 8 naturvårdsarter, varav 6 är rödlistade, 7 är fridlysta, 1 är typisk (T) och 1 är signalart (S): storspov (EN, §4), stare (VU, §4), tofsvipa (VU, §4), enkelbeckasin (NT, §4), skrattmås (NT, §4), sädesärla (NT, §4), tibast (S, T)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