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14312-2025 i Nora kommun</w:t>
      </w:r>
    </w:p>
    <w:p>
      <w:r>
        <w:t>Detta klagomål behandlar höga naturvärden i avverkningsanmälan A 14312-2025 i Nora kommun som inkom 2025-03-24 och omfattar 2,9 ha.</w:t>
      </w:r>
    </w:p>
    <w:p>
      <w:pPr>
        <w:pStyle w:val="Caption"/>
      </w:pPr>
      <w:r>
        <w:drawing>
          <wp:inline xmlns:a="http://schemas.openxmlformats.org/drawingml/2006/main" xmlns:pic="http://schemas.openxmlformats.org/drawingml/2006/picture">
            <wp:extent cx="5486400" cy="454467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54467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6602765, E 502743 i SWEREF 99 TM.</w:t>
      </w:r>
    </w:p>
    <w:p>
      <w:r>
        <w:t>I och inom 10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