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316-2024 i Nora kommun</w:t>
      </w:r>
    </w:p>
    <w:p>
      <w:r>
        <w:t>Denna tillsynsbegäran behandlar höga naturvärden i samrådsanmälan S 316-2024 i Nora kommun som inkom 2024-02-02 och omfattar 614,8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S 316-2024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6604936, E 488876 i SWEREF 99 TM.</w:t>
      </w:r>
    </w:p>
    <w:p>
      <w:r>
        <w:t>I och inom 25 meter från samrådsanmälan finns fynd av 13 naturvårdsarter, varav 5 är rödlistade, 6 är fridlysta, 6 är typiska (T) och 2 är signalarter (S): flodkräfta (CR), ask (EN), garnlav (VU, T), orange taggsvamp (NT, T), tallticka (NT, T), gulnande spindling (S), korthornad vedstekel (S), järpe (T, §4), mattlummer (T, §9), tjäder (T, §4),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orange taggsvamp (NT, T), tallticka (NT, T), järpe (T, §4),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