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samrådsanmälan S 472-2025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