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Detta dokument behandlar höga naturvärden i avverkningsanmälan A 53129-2023 i Nora kommun som inkom 2023-10-30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3575" cy="5688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1357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6614567, E 493917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skogstrappmossa (NT). Av dessa är 1 rödlistade. För rödlistade arter har rödlistekategorin angivits inom parentes.</w:t>
      </w:r>
    </w:p>
    <w:p>
      <w:r>
        <w:t>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