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36452-2026 i Nora kommun</w:t>
      </w:r>
    </w:p>
    <w:p>
      <w:r>
        <w:t>Denna tillsynsbegäran behandlar höga naturvärden i avverkningsanmälan A 36452-2026 i Nora kommun som inkom 2026-09-04 och omfattar 4,7 ha.</w:t>
      </w:r>
    </w:p>
    <w:p>
      <w:pPr>
        <w:pStyle w:val="Caption"/>
      </w:pPr>
      <w:r>
        <w:drawing>
          <wp:inline xmlns:a="http://schemas.openxmlformats.org/drawingml/2006/main" xmlns:pic="http://schemas.openxmlformats.org/drawingml/2006/picture">
            <wp:extent cx="5486400" cy="4470855"/>
            <wp:docPr id="1" name="Picture 1"/>
            <wp:cNvGraphicFramePr>
              <a:graphicFrameLocks noChangeAspect="1"/>
            </wp:cNvGraphicFramePr>
            <a:graphic>
              <a:graphicData uri="http://schemas.openxmlformats.org/drawingml/2006/picture">
                <pic:pic>
                  <pic:nvPicPr>
                    <pic:cNvPr id="0" name="A 36452-2026 karta.png"/>
                    <pic:cNvPicPr/>
                  </pic:nvPicPr>
                  <pic:blipFill>
                    <a:blip r:embed="rId16"/>
                    <a:stretch>
                      <a:fillRect/>
                    </a:stretch>
                  </pic:blipFill>
                  <pic:spPr>
                    <a:xfrm>
                      <a:off x="0" y="0"/>
                      <a:ext cx="5486400" cy="44708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6594521, E 501717 i SWEREF 99 TM.</w:t>
      </w:r>
    </w:p>
    <w:p>
      <w:r>
        <w:t>I avverkningsanmälan finns fynd av 6 naturvårdsarter, varav 1 är rödlistad, 2 är fridlysta, 4 är typiska (T) och 2 är signalarter (S): svartvit taggsvamp (NT), bronshjon (S, T), vedticka (S, T), linnea (T), spillkråka (T, §4)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