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15 naturvårdsarter, varav 6 är rödlistade, 4 är fridlysta, 11 är typiska (T) och 6 är signalarter (S): aspgelélav (VU, T), garnlav (VU, T), dropptaggsvamp (NT, T), tretåig hackspett (NT, T, §4), ullticka (NT, T), vedtrappmossa (NT, T), bronshjon (S, T), bårdlav (S, T), stor revmossa (S), thomsons trägnagare (S), vedticka (S, T), västlig hakmossa (S),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