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15 naturvårdsarter, varav 6 är rödlistade, 4 är fridlysta, 11 är typiska (T) och 6 är signalarter (S): aspgelélav (VU, T), garnlav (VU, T), dropptaggsvamp (NT, T), tretåig hackspett (NT, T, §4), ullticka (NT, T), vedtrappmossa (NT, T), bronshjon (S, T), bårdlav (S, T), stor revmossa (S), thomsons trägnagare (S), vedticka (S, T), västlig hakmossa (S),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dropptaggsvamp (NT, T), tretåig hackspett (NT, T, §4), ullticka (NT, T), vedtrappmossa (NT, T), bronshjon (S, T), bårdlav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