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53600-2025 i Nora kommun</w:t>
      </w:r>
    </w:p>
    <w:p>
      <w:r>
        <w:t>Detta klagomål behandlar höga naturvärden i avverkningsanmälan A 53600-2025 i Nora kommun som inkom 2025-10-30 och omfattar 9,3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53600-2025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6596802, E 500730 i SWEREF 99 TM.</w:t>
      </w:r>
    </w:p>
    <w:p>
      <w:r>
        <w:t>I och inom 14 meter från avverkningsanmälan finns fynd av 5 naturvårdsarter, varav 3 är rödlistade, 3 är fridlysta och 1 är typisk (T): flodpärlmussla (EN), stare (VU, §4), björktrast (NT, §4), hultbräken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