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220-2024 i Nora kommun</w:t>
      </w:r>
    </w:p>
    <w:p>
      <w:r>
        <w:t>Detta klagomål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103199"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1031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6590426, E 492800 i SWEREF 99 TM.</w:t>
      </w:r>
    </w:p>
    <w:p>
      <w:r>
        <w:t>I och inom 25 meter från samrådsanmälan finns fynd av 68 naturvårdsarter, varav 35 är rödlistade, 17 är fridlysta, 23 är typiska (T) och 21 är signalarter (S): brödtaggsvamp (EN), raggtaggsvamp (EN), slät taggsvamp (EN), violgubbe (EN), brun gräsfjäril (VU, §4a), grangråticka (VU, T), gul taggsvamp (VU, T), kopparspindling (VU), läderdoftande fingersvamp (VU), stor odörspindling (VU), taggfingersvamp (VU), violettrandad spindling (VU), väddnätfjäril (VU, §6), barrviolspindling (NT), blek fingersvamp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grov fjädermossa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68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