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25 meter från avverkningsanmälan finns fynd av 9 naturvårdsarter, varav 3 är rödlistade, 3 är fridlysta och 9 är typiska (T): garnlav (VU, T), tretåig hackspett (NT, T, §4),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