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skogsalm (CR), ask (EN), stubbdaggkåpa (VU), violgubbe (VU), björktrast (NT, §4), blek fingersvamp (NT), entita (NT, §4), grönsångare (NT, §4), spillkråka (NT, §4), ullticka (NT), grön sköldmossa (S, §8), olivspindling (S), rödgul trumpetsvamp (S), skogshakmossa (S), stubbspretmossa (S), svart trolldruva (S), tibast (S), trind spretmossa (S), trubbfjädermossa (S), tvåblad (S, §8), underviol (S), västlig hakmossa (S), vätteros (S), vårärt (S), gröngöling (§4), grönsiska (§4), järnsparv (§4), kungsfågel (§4), sångsvan (§4), fläcknycklar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