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stubbdaggkåpa (VU), violgubbe (VU), björktrast (NT, §4), blek fingersvamp (NT), entita (NT, §4), spillkråka (NT, §4), ullticka (NT), grön sköldmossa (S, §8), olivspindling (S), rödgul trumpetsvamp (S), skogshakmossa (S), stubbspretmossa (S), tibast (S), trind spretmossa (S), trubbfjädermossa (S), tvåblad (S, §8), västlig hakmossa (S), vätteros (S), gröngöling (§4), grönsiska (§4), sångsvan (§4), fläcknycklar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björktrast (NT, §4), entita (NT, §4), spillkråka (NT, §4), grön sköldmossa (S, §8), tvåblad (S, §8), gröngöling (§4), grönsiska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