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klagomål behandlar höga naturvärden i avverkningsanmälan A 15687-2023 i Lindesbergs kommun som inkom 2023-04-05 och omfattar 1,4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6607738, E 501703 i SWEREF 99 TM.</w:t>
      </w:r>
    </w:p>
    <w:p>
      <w:r>
        <w:t>I och inom 25 meter från avverkningsanmälan finns fynd av 6 naturvårdsarter, varav 2 är fridlysta, 2 är typiska (T) och 5 är signalarter (S): rödgul trumpetsvamp (S), svavelriska (S), tibast (S, T), trådticka (S, T), tvåblad (S,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