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och inom 23 meter från samrådsanmälan finns fynd av 3 naturvårdsarter, varav 3 är rödlistade och 2 är typiska (T): ask (EN), kandelabersvamp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