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Denna avverkningsanmälan inkom 2024-09-02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