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ask (EN), stubbdaggkåpa (VU), violgubbe (VU), björktrast (NT, §4), blek fingersvamp (NT), entita (NT, §4), spillkråka (NT, §4), ullticka (NT), grön sköldmossa (S, §8), olivspindling (S), rödgul trumpetsvamp (S), skogshakmossa (S), stubbspretmossa (S), tibast (S), trind spretmossa (S), trubbfjädermossa (S), tvåblad (S, §8), västlig hakmossa (S), vätteros (S), gröngöling (§4), grönsiska (§4), sångsvan (§4), fläcknycklar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björktrast (NT, §4), entita (NT, §4), spillkråka (NT, §4), grön sköldmossa (S, §8), tvåblad (S, §8), gröngöling (§4), grönsiska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