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2511-2025 i Lindesbergs kommun</w:t>
      </w:r>
    </w:p>
    <w:p>
      <w:r>
        <w:t>Detta klagomål behandlar höga naturvärden i samrådsanmälan S 2511-2025 i Lindesbergs kommun som inkom 2025-09-05 och omfattar 3,7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S 2511-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6609311, E 522904 i SWEREF 99 TM.</w:t>
      </w:r>
    </w:p>
    <w:p>
      <w:r>
        <w:t>I och inom 24 meter från samrådsanmälan finns fynd av 10 naturvårdsarter, varav 8 är rödlistade, 4 är fridlysta och 6 är typiska (T): garnlav (VU, T), jättemusseron (VU), backtimjan (NT), göktyta (NT, §4), motaggsvamp (NT, T), orange taggsvamp (NT, T), tallticka (NT, 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