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35174-2026 i Lindesbergs kommun</w:t>
      </w:r>
    </w:p>
    <w:p>
      <w:r>
        <w:t>Detta klagomål behandlar höga naturvärden i avverkningsanmälan A 35174-2026 i Lindesbergs kommun som inkom 2026-08-26 och omfattar 1,7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35174-2026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6637332, E 521176 i SWEREF 99 TM.</w:t>
      </w:r>
    </w:p>
    <w:p>
      <w:r>
        <w:t>I och inom 25 meter från avverkningsanmälan finns fynd av 9 naturvårdsarter, varav 3 är rödlistade, 3 är fridlysta och 9 är typiska (T): garnlav (VU, T), tretåig hackspett (NT, T, §4), vedtrappmossa (NT, T), fönsterlav (T), grå renlav (T), gulvit renlav (T), skogsstjärna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