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61132-2024 i Lindesbergs kommun</w:t>
      </w:r>
    </w:p>
    <w:p>
      <w:r>
        <w:t>Detta dokument behandlar höga naturvärden i avverkningsanmälan A 61132-2024 i Lindesbergs kommun. Denna avverkningsanmälan inkom 2024-12-19 00:00:00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bollvitmossa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69868"/>
            <wp:docPr id="1" name="Picture 1"/>
            <wp:cNvGraphicFramePr>
              <a:graphicFrameLocks noChangeAspect="1"/>
            </wp:cNvGraphicFramePr>
            <a:graphic>
              <a:graphicData uri="http://schemas.openxmlformats.org/drawingml/2006/picture">
                <pic:pic>
                  <pic:nvPicPr>
                    <pic:cNvPr id="0" name="A 61132-2024 karta.png"/>
                    <pic:cNvPicPr/>
                  </pic:nvPicPr>
                  <pic:blipFill>
                    <a:blip r:embed="rId16"/>
                    <a:stretch>
                      <a:fillRect/>
                    </a:stretch>
                  </pic:blipFill>
                  <pic:spPr>
                    <a:xfrm>
                      <a:off x="0" y="0"/>
                      <a:ext cx="5486400" cy="42698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6624063, E 496485 i SWEREF 99 TM.</w:t>
      </w:r>
    </w:p>
    <w:p>
      <w:r>
        <w:rPr>
          <w:b/>
        </w:rPr>
        <w:t xml:space="preserve">Bollvitmossa </w:t>
      </w:r>
      <w:r>
        <w:t xml:space="preserve">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Bollvitmossa är typisk art för </w:t>
      </w:r>
      <w:r>
        <w:rPr>
          <w:i/>
        </w:rPr>
        <w:t xml:space="preserve">9010 Taiga </w:t>
      </w:r>
      <w:r>
        <w:t xml:space="preserve">och </w:t>
      </w:r>
      <w:r>
        <w:rPr>
          <w:i/>
        </w:rPr>
        <w:t xml:space="preserve">9740 Skogsbevuxen myr </w:t>
      </w:r>
      <w:r>
        <w:t>(SLU Artdatabanken, 2025;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