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8 naturvårdsarter, varav 5 är rödlistade, 7 är fridlysta och 6 är typiska (T): pärluggla (EN, T, §4), entita (NT, T, §4), mindre hackspett (NT, T, §4), motaggsvamp (NT, T), talltita (NT, §4), järpe (T, §4),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entita (NT, T, §4), mindre hackspett (NT, T, §4), motaggsvamp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