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skogsalm (CR), ask (EN), stubbdaggkåpa (VU), violgubbe (VU), björktrast (NT, §4), blek fingersvamp (NT), entita (NT, §4), grönsångare (NT, §4), spillkråka (NT, §4), ullticka (NT), grön sköldmossa (S, §8), olivspindling (S), rödgul trumpetsvamp (S), skogshakmossa (S), stubbspretmossa (S), svart trolldruva (S), tibast (S), trind spretmossa (S), trubbfjädermossa (S), tvåblad (S, §8), underviol (S), västlig hakmossa (S), vätteros (S), vårärt (S), gröngöling (§4), grönsiska (§4), järnsparv (§4), kungsfågel (§4), sångsvan (§4), fläcknycklar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grön sköldmossa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