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37643-2026 i Lindesbergs kommun</w:t>
      </w:r>
    </w:p>
    <w:p>
      <w:r>
        <w:t>Detta klagomål behandlar höga naturvärden i avverkningsanmälan A 37643-2026 i Lindesbergs kommun som inkom 2026-09-11 och omfattar 2,7 ha.</w:t>
      </w:r>
    </w:p>
    <w:p>
      <w:pPr>
        <w:pStyle w:val="Caption"/>
      </w:pPr>
      <w:r>
        <w:drawing>
          <wp:inline xmlns:a="http://schemas.openxmlformats.org/drawingml/2006/main" xmlns:pic="http://schemas.openxmlformats.org/drawingml/2006/picture">
            <wp:extent cx="5486400" cy="5153462"/>
            <wp:docPr id="1" name="Picture 1"/>
            <wp:cNvGraphicFramePr>
              <a:graphicFrameLocks noChangeAspect="1"/>
            </wp:cNvGraphicFramePr>
            <a:graphic>
              <a:graphicData uri="http://schemas.openxmlformats.org/drawingml/2006/picture">
                <pic:pic>
                  <pic:nvPicPr>
                    <pic:cNvPr id="0" name="A 37643-2026 karta.png"/>
                    <pic:cNvPicPr/>
                  </pic:nvPicPr>
                  <pic:blipFill>
                    <a:blip r:embed="rId16"/>
                    <a:stretch>
                      <a:fillRect/>
                    </a:stretch>
                  </pic:blipFill>
                  <pic:spPr>
                    <a:xfrm>
                      <a:off x="0" y="0"/>
                      <a:ext cx="5486400" cy="515346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6633009, E 516279 i SWEREF 99 TM.</w:t>
      </w:r>
    </w:p>
    <w:p>
      <w:r>
        <w:t>I och inom 25 meter från avverkningsanmälan finns fynd av 11 naturvårdsarter, varav 4 är rödlistade, 3 är fridlysta, 8 är typiska (T) och 6 är signalarter (S): brunpudrad nållav (NT, T), kortskaftad ärgspik (NT), talltita (NT, §4), vedtrappmossa (NT, T), björksplintborre (S), bronshjon (S, T), grön sköldmossa (S, T, §8), gulnål (S, T), stubbspretmossa (S, T), trådticka (S, T)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