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42634-2025 i Lindesbergs kommun</w:t>
      </w:r>
    </w:p>
    <w:p>
      <w:r>
        <w:t>Detta klagomål behandlar höga naturvärden i avverkningsanmälan A 42634-2025 i Lindesbergs kommun som inkom 2025-09-05 och omfattar 3,6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42634-2025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6619675, E 523413 i SWEREF 99 TM.</w:t>
      </w:r>
    </w:p>
    <w:p>
      <w:r>
        <w:t>I och inom 25 meter från avverkningsanmälan finns fynd av 16 naturvårdsarter, varav 9 är rödlistade, 4 är fridlysta, 7 är typiska (T) och 4 är signalarter (S): knärot (VU, T, §8), rotfingersvamp (VU), dropptaggsvamp (NT, T), fjällig taggsvamp s.str. (NT), kandelabersvamp (NT, T), motaggsvamp (NT, T), skarp dropptaggsvamp (NT), sotvaxskivling (NT), svartvit taggsvamp (NT), blomkålssvamp (S), honungsvaxing (S), rävticka (S, T), vedticka (S, T), mattlummer (T, §9), havsörn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2634-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6619675, E 523413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