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39602-2026 i Lindesbergs kommun</w:t>
      </w:r>
    </w:p>
    <w:p>
      <w:r>
        <w:t>Denna tillsynsbegäran behandlar höga naturvärden i avverkningsanmälan A 39602-2026 i Lindesbergs kommun som inkom 2026-09-24 och omfattar 2,5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39602-2026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6639621, E 518526 i SWEREF 99 TM.</w:t>
      </w:r>
    </w:p>
    <w:p>
      <w:r>
        <w:t>I och inom 24 meter från avverkningsanmälan finns fynd av 8 naturvårdsarter, varav 2 är rödlistade, 1 är fridlyst, 6 är typiska (T) och 6 är signalarter (S): aspgelélav (VU, T), grentaggsvamp (NT), bårdlav (S, T), grön sköldmossa (S, T, §8), korallblylav (S, T), mörk husmossa (S, T), Scytinium lichenoides s.lat. (S, T) och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bårdlav (S, T), grön sköldmossa (S, T, §8), korallblylav (S, T), mörk husmossa (S, T) och Scytinium lichenoides s.lat.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