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stubbdaggkåpa (VU), violgubbe (VU), björktrast (NT, §4), blek fingersvamp (NT), entita (NT, §4), spillkråka (NT, §4), grön sköldmossa (S, §8), olivspindling (S), rödgul trumpetsvamp (S), stubbspretmossa (S), tibast (S), trind spretmossa (S), trubbfjädermossa (S), tvåblad (S, §8), vätteros (S), gröngöling (§4), grönsiska (§4), sångsvan (§4), fläcknycklar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