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15687-2023 i Lindesbergs kommun</w:t>
      </w:r>
    </w:p>
    <w:p>
      <w:r>
        <w:t>Denna tillsynsbegäran behandlar höga naturvärden i avverkningsanmälan A 15687-2023 i Lindesbergs kommun som inkom 2023-04-05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6607738, E 501703 i SWEREF 99 TM.</w:t>
      </w:r>
    </w:p>
    <w:p>
      <w:r>
        <w:t>I och inom 25 meter från avverkningsanmälan finns fynd av 6 naturvårdsarter, varav 2 är fridlysta, 2 är typiska (T) och 5 är signalarter (S): rödgul trumpetsvamp (S), svavelriska (S), tibast (S, T), trådticka (S, T), tvåblad (S,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