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16 meter från avverkningsanmälan finns fynd av 3 naturvårdsarter, varav 2 är rödlistade, 1 är fridlyst och 3 är typiska (T): dropptaggsvamp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