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stubbdaggkåpa (VU), violgubbe (VU), björktrast (NT, §4), blek fingersvamp (NT), entita (NT, §4), grönsångare (NT, §4), gullmurkling (NT), gultoppig fingersvamp (NT), spillkråka (NT, §4), ullticka (NT), grön sköldmossa (S, §8), gulnande spindling (S), mörk husmossa (S), olivspindling (S), rödgul trumpetsvamp (S), skogshakmossa (S), skogsknipprot (S, §8), stubbspretmossa (S), svart trolldruva (S), tibast (S), trind spretmossa (S), trubbfjädermossa (S), tvåblad (S, §8), underviol (S), västlig hakmossa (S), vätteros (S), vårärt (S), gröngöling (§4), grönsiska (§4), järnsparv (§4), kungsfågel (§4), sångsvan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