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8172-2026 i Lindesbergs kommun</w:t>
      </w:r>
    </w:p>
    <w:p>
      <w:r>
        <w:t>Denna tillsynsbegäran behandlar höga naturvärden i avverkningsanmälan A 8172-2026 i Lindesbergs kommun som inkom 2026-02-11 och omfattar 2,9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6614109, E 504928 i SWEREF 99 TM.</w:t>
      </w:r>
    </w:p>
    <w:p>
      <w:r>
        <w:t>I och inom 25 meter från avverkningsanmälan finns fynd av 8 naturvårdsarter, varav 4 är rödlistade, 3 är fridlysta, 2 är typiska (T) och 3 är signalarter (S): bågtuss (CR), knärot (VU, T, §8), fjällig taggsvamp s.str. (NT), persiljespindling (NT), olivspindling (S), skogsknipprot (S, T, §8), svavelriska (S)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337"/>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