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25097-2026 i Lindesbergs kommun</w:t>
      </w:r>
    </w:p>
    <w:p>
      <w:r>
        <w:t>Detta klagomål behandlar höga naturvärden i avverkningsanmälan A 25097-2026 i Lindesbergs kommun som inkom 2026-06-02 och omfattar 23,0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A 25097-2026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6621818, E 499551 i SWEREF 99 TM.</w:t>
      </w:r>
    </w:p>
    <w:p>
      <w:r>
        <w:t>I och inom 24 meter från avverkningsanmälan finns fynd av 19 naturvårdsarter, varav 3 är rödlistade, 9 är fridlysta, 11 är typiska (T) och 9 är signalarter (S): talltita (NT, §4), tretåig hackspett (NT, T, §4), älg (NT), björksplintborre (S), blodticka (S, T), bronshjon (S, T), grön sköldmossa (S, T, §8), korallblylav (S, T), thomsons trägnagare (S), tvåblad (S, §8), vedticka (S, T), vågbandad barkbock (S), liljekonvalj (T), linnea (T), spillkråka (T, §4), tjäder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