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45467-2025 i Lindesbergs kommun</w:t>
      </w:r>
    </w:p>
    <w:p>
      <w:r>
        <w:t>Denna tillsynsbegäran behandlar höga naturvärden i avverkningsanmälan A 45467-2025 i Lindesbergs kommun som inkom 2025-09-22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13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46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13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6638164, E 514665 i SWEREF 99 TM.</w:t>
      </w:r>
    </w:p>
    <w:p>
      <w:r>
        <w:t>I avverkningsanmälan finns fynd av 1 naturvårdsarter, varav 1 är rödlistad: svartvit taggsvamp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Svartvit taggsvamp (NT) </w:t>
      </w:r>
      <w:r>
        <w:t>bildar mykorrhiza med tall, troligen även med gran. Den växer huvudsakligen i äldre, naturligt uppkommen skog på torr eller frisk mark och förekommer såväl på tallhedar som i mossig barrblandskog. Flera olika former har påträffats vid DNA-undersökningar av europeiskt material och det är oklart hur många former som finns i värd land. Kalavverkning av äldre skog är ett reellt hot, liksom maskinell markberedning och minskad andel självföryngring. Lokaler som fortfarande håller svampen behöver säkerställas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