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skogsalm (CR), ask (EN), stubbdaggkåpa (VU), violgubbe (VU), björktrast (NT, §4), blek fingersvamp (NT), entita (NT, §4), grönsångare (NT, §4), spillkråka (NT, §4), ullticka (NT), grön sköldmossa (S, §8), olivspindling (S), rödgul trumpetsvamp (S), skogshakmossa (S), stubbspretmossa (S), tibast (S), trind spretmossa (S), trubbfjädermossa (S), tvåblad (S, §8), underviol (S), västlig hakmossa (S), vätteros (S), vårärt (S), gröngöling (§4), grönsiska (§4), järnsparv (§4), kungsfågel (§4), sångsvan (§4), fläcknycklar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grön sköldmossa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