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6 meter från avverkningsanmälan finns fynd av 5 naturvårdsarter, varav 2 är fridlysta och 4 är typiska (T): ekbräken (T), hultbräken (T), skogsstjärna (T), stjärtmes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