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39 naturvårdsarter, varav 19 är rödlistade, 14 är fridlysta, 23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