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39 naturvårdsarter, varav 19 är rödlistade, 14 är fridlysta, 23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mattlummer (T, §9), nattskärra (T, §4), sälg (T),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mattlummer (T, §9), nattskärra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