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stubbdaggkåpa (VU), violgubbe (VU), björktrast (NT, §4), blek fingersvamp (NT), entita (NT, §4), grönsångare (NT, §4), gullmurkling (NT), gultoppig fingersvamp (NT), spillkråka (NT, §4), ullticka (NT), grön sköldmossa (S, §8), gulnande spindling (S), olivspindling (S), rödgul trumpetsvamp (S), skogshakmossa (S), skogsknipprot (S, §8), stubbspretmossa (S), svart trolldruva (S), tibast (S), trind spretmossa (S), trubbfjädermossa (S), tvåblad (S, §8), underviol (S), västlig hakmossa (S), vätteros (S), vårärt (S), gröngöling (§4), grönsiska (§4), järnsparv (§4), kungsfågel (§4), sångsvan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