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20744-2026 i Lindesbergs kommun</w:t>
      </w:r>
    </w:p>
    <w:p>
      <w:r>
        <w:t>Detta klagomål behandlar höga naturvärden i avverkningsanmälan A 20744-2026 i Lindesbergs kommun som inkom 2026-04-29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20744-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6606952, E 507691 i SWEREF 99 TM.</w:t>
      </w:r>
    </w:p>
    <w:p>
      <w:r>
        <w:t>I och inom 24 meter från avverkningsanmälan finns fynd av 4 naturvårdsarter, varav 2 är rödlistade, 3 är fridlysta och 1 är typisk (T): asknätfjäril (EN, §4a), vitfläckig guldvinge (NT),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