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Detta dokument behandlar höga naturvärden i avverkningsanmälan A 19260-2026 i Lindesbergs kommun som inkom 2026-04-20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6605609, E 508549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grönsångare (NT, §4), sädesärla (NT, §4), tretåig hackspett (NT, T, §4), ullticka (NT, T), bronshjon (S, T), spillkråka (T, §4), tofsmes (T, §4), grönsiska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sädesärla (NT, §4), tretåig hackspett (NT, T, §4), spillkråka (T, §4), tofsmes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