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Detta dokument behandlar höga naturvärden i avverkningsanmälan A 42628-2025 i Lindesbergs kommun som inkom 2025-09-05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6609311, E 522904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garnlav (VU, T), jättemusseron (VU), backtimjan (NT), göktyta (NT, §4), motaggsvamp (NT, T), orange taggsvamp (NT, T), tallticka (NT, T), tretåig hackspett (NT, T, §4), spillkråka (T, §4) och revlummer (§9).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