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 och inom 5 meter från avverkningsanmälan finns fynd av 4 naturvårdsarter, varav 1 är rödlistad, 3 är fridlysta och 2 är typiska (T): sexfläckig bastardsvärmare (VU),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